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146DD" w14:textId="3644C656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порядке подачи электронных обращений</w:t>
      </w:r>
    </w:p>
    <w:p w14:paraId="601842C2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Со 2 января 2023 года в связи со вступлением в силу новой редакции Закона Респуб</w:t>
      </w:r>
      <w:bookmarkStart w:id="0" w:name="_GoBack"/>
      <w:bookmarkEnd w:id="0"/>
      <w:r w:rsidRPr="00A0259B">
        <w:rPr>
          <w:color w:val="3E3E3E"/>
          <w:sz w:val="30"/>
          <w:szCs w:val="30"/>
        </w:rPr>
        <w:t>лики Беларусь «Об обращениях граждан и юридических лиц» (далее – Закон об обращениях) действует новый порядок подачи электронных обращений в государственные органы и иные государственные организации.</w:t>
      </w:r>
    </w:p>
    <w:p w14:paraId="1DC5E858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Заявители подают такие обращения через государственную единую (интегрированную) республиканскую информационную систему учета и обработки обращений граждан и юридических лиц.</w:t>
      </w:r>
    </w:p>
    <w:p w14:paraId="618ED2D1" w14:textId="61EA1332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Другие способы подачи электронных обращений в настоящее время не применяются в работе. Например, направленное обращение на адрес электронной почты государственного органа или государственной организации не будет учитываться и рассматриваться в рамках Закона об обращениях.</w:t>
      </w:r>
    </w:p>
    <w:p w14:paraId="3F3A7517" w14:textId="6BEF4EBC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понятии «электронное обращение»</w:t>
      </w:r>
    </w:p>
    <w:p w14:paraId="746EFEBF" w14:textId="32B29EB3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Электронное обращение – обращение заявителя, поданное посредством системы учета и обработки обращений (статья 1 Закона об обращениях).</w:t>
      </w:r>
    </w:p>
    <w:p w14:paraId="612FD69A" w14:textId="097F0934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системе учета и обработки обращений</w:t>
      </w:r>
    </w:p>
    <w:p w14:paraId="0348BD79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Государственная единая (интегрированная) республиканская информационная система учета и обработки обращений граждан и юридических лиц (далее – система учета и обработки обращений) – информационная система, предназначенная для подачи в государственные органы и иные государственные организации электронных обращений и получения ответов (уведомлений) на них, а также для обработки электронных обращений, ответов (уведомлений) на них, электронных копий письменных обращений, электронных копий ответов (уведомлений) на письменные обращения, иной информации о рассмотрении обращений, об оставлении обращений без рассмотрения по существу (статья 1 Закона об обращениях).</w:t>
      </w:r>
    </w:p>
    <w:p w14:paraId="1899712C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Владелец системы учета и обработки обращений – Министерство связи и информатизации Республики Беларусь.</w:t>
      </w:r>
    </w:p>
    <w:p w14:paraId="519770E3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Оператор системы учета и обработки обращений – республиканское унитарное предприятие «Центр цифрового развития».</w:t>
      </w:r>
    </w:p>
    <w:p w14:paraId="39D2A562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Пользователи системы учета и обработки обращений – государственные органы и иные государственные организации, заявители.</w:t>
      </w:r>
    </w:p>
    <w:p w14:paraId="611F702C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lastRenderedPageBreak/>
        <w:t>Система учета и обработки обращений предназначена для автоматизации процессов подачи и учета обращений физических и юридических лиц в государственные органы и иные организации.</w:t>
      </w:r>
    </w:p>
    <w:p w14:paraId="60917193" w14:textId="73AEE748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Система учета и обработки обращений обеспечивает информационную взаимосвязь между заявителями и организациями, информирование заявителей о ходе рассмотрения их обращений; предоставление возможности перенаправлять обращения для рассмотрения в другие организации в рамках их компетенции.</w:t>
      </w:r>
    </w:p>
    <w:p w14:paraId="46BEFC07" w14:textId="17EB9FC8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возможности подачи обращений через систему учета обращений</w:t>
      </w:r>
    </w:p>
    <w:p w14:paraId="27D77A67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Система учета и обработки обращений обеспечивает возможность подачи электронных обращений и получения результатов их рассмотрения. Для этого создан отдельный сайт (</w:t>
      </w:r>
      <w:hyperlink r:id="rId4" w:history="1">
        <w:r w:rsidRPr="00A0259B">
          <w:rPr>
            <w:rStyle w:val="a5"/>
            <w:sz w:val="30"/>
            <w:szCs w:val="30"/>
          </w:rPr>
          <w:t>http://обращения.бел</w:t>
        </w:r>
      </w:hyperlink>
      <w:r w:rsidRPr="00A0259B">
        <w:rPr>
          <w:color w:val="3E3E3E"/>
          <w:sz w:val="30"/>
          <w:szCs w:val="30"/>
        </w:rPr>
        <w:t>), на котором заявителям необходимо пройти регистрацию с подтверждением подлинности используемых для регистрации данных.</w:t>
      </w:r>
    </w:p>
    <w:p w14:paraId="107F7D70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Доступ к системе учета и обработки обращений для заявителей осуществляется бесплатно. Через свой личный кабинет заявитель может направить обращения в необходимый для него государственный орган или организацию, а по результатам рассмотрения обращения ответы на них будут направляться заявителю в личный кабинет.</w:t>
      </w:r>
    </w:p>
    <w:p w14:paraId="05FBF820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Подача обращений в системе учета и обработки обращений доступна только зарегистрированным пользователям.</w:t>
      </w:r>
    </w:p>
    <w:p w14:paraId="2E6A8D36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Подача обращения осуществляется из личного кабинета зарегистрированного пользователя.</w:t>
      </w:r>
    </w:p>
    <w:p w14:paraId="48B82330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Лицо, подающее обращение, может быть физическим лицом или юридическим лицом.</w:t>
      </w:r>
    </w:p>
    <w:p w14:paraId="13632459" w14:textId="2F3A9D78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В Системе учета и обработки обращений могут быть поданы как индивидуальные обращения, так и коллективные.</w:t>
      </w:r>
    </w:p>
    <w:p w14:paraId="5D761437" w14:textId="76B7D5E3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способах регистрации заявителей в системе учета и обработки обращений</w:t>
      </w:r>
    </w:p>
    <w:p w14:paraId="15F2706D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Заявители регистрируются в системе учета и обработки обращений путем внесения в форму регистрации на интернет-сайте следующих сведений о себе:</w:t>
      </w:r>
    </w:p>
    <w:p w14:paraId="10CFD566" w14:textId="00AFA842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 xml:space="preserve">фамилия, собственное имя, отчество (если таковое имеется), адрес места жительства (места пребывания), абонентский номер сотовой подвижной электросвязи, адрес электронной почты </w:t>
      </w:r>
      <w:r>
        <w:rPr>
          <w:color w:val="3E3E3E"/>
          <w:sz w:val="30"/>
          <w:szCs w:val="30"/>
        </w:rPr>
        <w:t>–</w:t>
      </w:r>
      <w:r w:rsidRPr="00A0259B">
        <w:rPr>
          <w:color w:val="3E3E3E"/>
          <w:sz w:val="30"/>
          <w:szCs w:val="30"/>
        </w:rPr>
        <w:t xml:space="preserve"> для физического лица;</w:t>
      </w:r>
    </w:p>
    <w:p w14:paraId="103A6EB1" w14:textId="6565E9B2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lastRenderedPageBreak/>
        <w:t>учетный номер плательщика, наименование, адрес места нахождения организации, а также фамилия, собственное имя, отчество (если таковое имеется), адрес электронной почты и абонентский номер сотовой подвижной электросвязи руководителя или лица, уполномоченного в установленном порядке подписывать обращения,</w:t>
      </w:r>
      <w:r>
        <w:rPr>
          <w:color w:val="3E3E3E"/>
          <w:sz w:val="30"/>
          <w:szCs w:val="30"/>
        </w:rPr>
        <w:t xml:space="preserve"> –</w:t>
      </w:r>
      <w:r w:rsidRPr="00A0259B">
        <w:rPr>
          <w:color w:val="3E3E3E"/>
          <w:sz w:val="30"/>
          <w:szCs w:val="30"/>
        </w:rPr>
        <w:t xml:space="preserve"> для юридического лица.</w:t>
      </w:r>
    </w:p>
    <w:p w14:paraId="2CB53E77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При этом один адрес электронной почты и один абонентский номер сотовой подвижной электросвязи могут быть использованы для регистрации не более одной учетной записи заявителя.</w:t>
      </w:r>
    </w:p>
    <w:p w14:paraId="402A1D9E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В ходе регистрации заявитель подтверждает абонентский номер сотовой подвижной электросвязи путем внесения кода подтверждения, полученного в СМС-сообщении на указанный номер.</w:t>
      </w:r>
    </w:p>
    <w:p w14:paraId="2ABF0DB1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 завершении регистрации заявителя система учета и обработки обращений в автоматическом режиме формирует личный электронный кабинет заявителя.</w:t>
      </w:r>
    </w:p>
    <w:p w14:paraId="7E7D0A3A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Активация заявителем личного электронного кабинета осуществляется при первичном входе в порядке, установленном регламентом.</w:t>
      </w:r>
    </w:p>
    <w:p w14:paraId="1DFE457D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После активации личного электронного кабинета заявитель, являющийся юридическим лицом, для идентификации и аутентификации в системе учета и обработки обращений использует средство ЭЦП.</w:t>
      </w:r>
    </w:p>
    <w:p w14:paraId="3EBC8DF9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После активации личного электронного кабинета заявитель, являющийся гражданином, для идентификации и аутентификации в системе учета и обработки обращений может использовать:</w:t>
      </w:r>
    </w:p>
    <w:p w14:paraId="629F60D2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логин и пароль, сформированные им при регистрации в системе учета и обработки обращений;</w:t>
      </w:r>
    </w:p>
    <w:p w14:paraId="1752508D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логин и пароль, сформированные в процессе регистрации в национальной почтовой электронной системе;</w:t>
      </w:r>
    </w:p>
    <w:p w14:paraId="4BE8F927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средство ЭЦП.</w:t>
      </w:r>
    </w:p>
    <w:p w14:paraId="1A2C3092" w14:textId="0890D838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После прохождения заявителем процедур идентификации и аутентификации система учета и обработки обращений осуществляет его авторизацию путем предоставления возможности использования в личном электронном кабинете доступных ему функциональных возможностей (пункты 34-38 постановление Совета Министров Республики Беларусь от 30 декабря 2022 г. № 986 «О системе учета и обработки обращений»).</w:t>
      </w:r>
    </w:p>
    <w:p w14:paraId="2C501274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lastRenderedPageBreak/>
        <w:t>О сервисах и возможностях, которых предоставляет система учета и обработки обращений</w:t>
      </w:r>
    </w:p>
    <w:p w14:paraId="16E0B593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Система учета и обработки обращений обеспечивает:</w:t>
      </w:r>
    </w:p>
    <w:p w14:paraId="45A27C2E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идентификацию, аутентификацию и авторизацию пользователей системы учета и обработки обращений;</w:t>
      </w:r>
    </w:p>
    <w:p w14:paraId="0582B7E6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возможность подачи заявителями электронных обращений в государственные организации;</w:t>
      </w:r>
    </w:p>
    <w:p w14:paraId="02D5951A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формирование личных электронных кабинетов пользователей системы учета и обработки обращений;</w:t>
      </w:r>
    </w:p>
    <w:p w14:paraId="56C5AFCE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формирование уникального номера обращения при поступлении электронного обращения в систему учета и обработки обращений, регистрации в ней письменных и устных обращений;</w:t>
      </w:r>
    </w:p>
    <w:p w14:paraId="78F655DD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централизованный учет и хранение электронных и письменных обращений, поступивших в государственные организации, ответов (уведомлений) на них, иной информации о рассмотрении обращений, об оставлении обращений без рассмотрения по существу;</w:t>
      </w:r>
    </w:p>
    <w:p w14:paraId="1D4902F0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автоматизацию процессов рассмотрения электронных, письменных и устных обращений в государственных организациях;</w:t>
      </w:r>
    </w:p>
    <w:p w14:paraId="15026A36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осуществление контроля за рассмотрением электронных, письменных и устных обращений в государственных организациях;</w:t>
      </w:r>
    </w:p>
    <w:p w14:paraId="18B155DD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формирование отчетности по обращениям;</w:t>
      </w:r>
    </w:p>
    <w:p w14:paraId="6637B442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 направление заявителям ответов (уведомлений) на электронные обращения, информирование заявителей о статусе рассмотрения электронных обращений;</w:t>
      </w:r>
    </w:p>
    <w:p w14:paraId="028724CC" w14:textId="64012201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>информационное взаимодействие с ведомственными системами электронного документооборота государственных организаций (пункт 3 постановления Совета Министров   Республики Беларусь от 30 декабря 2022 г. № 986 «О системе учета и обработки обращений»).</w:t>
      </w:r>
    </w:p>
    <w:p w14:paraId="159B5578" w14:textId="1A826106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rStyle w:val="a4"/>
          <w:color w:val="3E3E3E"/>
          <w:sz w:val="30"/>
          <w:szCs w:val="30"/>
        </w:rPr>
        <w:t>О преимуществах электронной формы обращений через систему учета и обработки обращений</w:t>
      </w:r>
    </w:p>
    <w:p w14:paraId="032A9F47" w14:textId="77777777" w:rsidR="00A0259B" w:rsidRPr="00A0259B" w:rsidRDefault="00A0259B" w:rsidP="00A0259B">
      <w:pPr>
        <w:pStyle w:val="a3"/>
        <w:shd w:val="clear" w:color="auto" w:fill="FFFFFF"/>
        <w:spacing w:before="0" w:beforeAutospacing="0" w:after="225" w:afterAutospacing="0"/>
        <w:jc w:val="both"/>
        <w:rPr>
          <w:color w:val="3E3E3E"/>
          <w:sz w:val="30"/>
          <w:szCs w:val="30"/>
        </w:rPr>
      </w:pPr>
      <w:r w:rsidRPr="00A0259B">
        <w:rPr>
          <w:color w:val="3E3E3E"/>
          <w:sz w:val="30"/>
          <w:szCs w:val="30"/>
        </w:rPr>
        <w:t xml:space="preserve">Преимуществом внедрения такого инструмента является повышение удобства заявителей при подаче электронных обращений и получения ответов на них. Вместо необходимости заполнения специализированной </w:t>
      </w:r>
      <w:r w:rsidRPr="00A0259B">
        <w:rPr>
          <w:color w:val="3E3E3E"/>
          <w:sz w:val="30"/>
          <w:szCs w:val="30"/>
        </w:rPr>
        <w:lastRenderedPageBreak/>
        <w:t>формы на каждом интернет-сайте государственного органа или иной государственной организации заявителю предоставляется единый интерфейс для оформления электронного обращения и его подачи в любую организацию, подключенную к системе учета и обработки обращений. Система учета и обработки обращений позволяет заявителю отслеживать, на какой стадии рассмотрения находится электронное обращение. При этом вся информация о поданных электронных обращениях и полученных на них ответах (уведомлениях) доступна заявителю в одном месте посредством личного электронного кабинета в системе. </w:t>
      </w:r>
    </w:p>
    <w:p w14:paraId="05067C9F" w14:textId="77777777" w:rsidR="00C71A08" w:rsidRPr="00A0259B" w:rsidRDefault="00C71A08" w:rsidP="00A0259B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C71A08" w:rsidRPr="00A0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63"/>
    <w:rsid w:val="00A0259B"/>
    <w:rsid w:val="00C71A08"/>
    <w:rsid w:val="00E6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4CFD"/>
  <w15:chartTrackingRefBased/>
  <w15:docId w15:val="{2CBEE635-5D9C-45D2-8B92-0F13802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59B"/>
    <w:rPr>
      <w:b/>
      <w:bCs/>
    </w:rPr>
  </w:style>
  <w:style w:type="character" w:styleId="a5">
    <w:name w:val="Hyperlink"/>
    <w:basedOn w:val="a0"/>
    <w:uiPriority w:val="99"/>
    <w:semiHidden/>
    <w:unhideWhenUsed/>
    <w:rsid w:val="00A0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0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gilev-region.gov.by/external_redirect?extUrl=http://xn--80abnmycp7evc.xn--90a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1229</Words>
  <Characters>7009</Characters>
  <Application>Microsoft Office Word</Application>
  <DocSecurity>0</DocSecurity>
  <Lines>58</Lines>
  <Paragraphs>16</Paragraphs>
  <ScaleCrop>false</ScaleCrop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2023-11-17T05:29:00Z</dcterms:created>
  <dcterms:modified xsi:type="dcterms:W3CDTF">2023-11-17T05:31:00Z</dcterms:modified>
</cp:coreProperties>
</file>